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301" w:rsidRDefault="008511AF">
      <w:pPr>
        <w:spacing w:after="0"/>
      </w:pPr>
      <w:r>
        <w:t xml:space="preserve"> </w:t>
      </w:r>
    </w:p>
    <w:p w:rsidR="007A7301" w:rsidRDefault="008511AF">
      <w:pPr>
        <w:spacing w:after="0"/>
        <w:ind w:left="61"/>
        <w:jc w:val="center"/>
      </w:pPr>
      <w:r>
        <w:rPr>
          <w:rFonts w:ascii="Arial" w:eastAsia="Arial" w:hAnsi="Arial" w:cs="Arial"/>
          <w:b/>
          <w:color w:val="00B050"/>
          <w:sz w:val="24"/>
        </w:rPr>
        <w:t xml:space="preserve"> </w:t>
      </w:r>
    </w:p>
    <w:p w:rsidR="007A7301" w:rsidRPr="008511AF" w:rsidRDefault="008511AF" w:rsidP="008511AF">
      <w:pPr>
        <w:pStyle w:val="Ttulo1"/>
        <w:rPr>
          <w:color w:val="2E74B5" w:themeColor="accent1" w:themeShade="BF"/>
        </w:rPr>
      </w:pPr>
      <w:r w:rsidRPr="008511AF">
        <w:rPr>
          <w:color w:val="2E74B5" w:themeColor="accent1" w:themeShade="BF"/>
        </w:rPr>
        <w:t>LA CÁTEDRA MARTIANA Y EL DEPARTAMENTO DE ESPAÑOL DE</w:t>
      </w:r>
      <w:r w:rsidRPr="008511AF">
        <w:rPr>
          <w:color w:val="2E74B5" w:themeColor="accent1" w:themeShade="BF"/>
        </w:rPr>
        <w:t xml:space="preserve"> LA FACULTAD DE HUMANIDADES DE LA UNIVERSIDAD DE</w:t>
      </w:r>
    </w:p>
    <w:p w:rsidR="007A7301" w:rsidRPr="008511AF" w:rsidRDefault="008511AF" w:rsidP="008511AF">
      <w:pPr>
        <w:spacing w:after="0"/>
        <w:ind w:left="295"/>
        <w:jc w:val="center"/>
        <w:rPr>
          <w:color w:val="2E74B5" w:themeColor="accent1" w:themeShade="BF"/>
        </w:rPr>
      </w:pPr>
      <w:r w:rsidRPr="008511AF">
        <w:rPr>
          <w:rFonts w:ascii="Arial" w:eastAsia="Arial" w:hAnsi="Arial" w:cs="Arial"/>
          <w:b/>
          <w:color w:val="2E74B5" w:themeColor="accent1" w:themeShade="BF"/>
          <w:sz w:val="24"/>
        </w:rPr>
        <w:t>CIENFUEGOS “CARLOS RAFAEL RODRÍGUEZ”, LA ASOCIACIÓN DE</w:t>
      </w:r>
    </w:p>
    <w:p w:rsidR="007A7301" w:rsidRPr="008511AF" w:rsidRDefault="008511AF" w:rsidP="008511AF">
      <w:pPr>
        <w:spacing w:after="5" w:line="250" w:lineRule="auto"/>
        <w:ind w:left="10" w:hanging="10"/>
        <w:jc w:val="center"/>
        <w:rPr>
          <w:color w:val="2E74B5" w:themeColor="accent1" w:themeShade="BF"/>
        </w:rPr>
      </w:pPr>
      <w:r w:rsidRPr="008511AF">
        <w:rPr>
          <w:rFonts w:ascii="Arial" w:eastAsia="Arial" w:hAnsi="Arial" w:cs="Arial"/>
          <w:b/>
          <w:color w:val="2E74B5" w:themeColor="accent1" w:themeShade="BF"/>
          <w:sz w:val="24"/>
        </w:rPr>
        <w:t>PEDAGOGOS DE CUBA Y LA SOCIEDAD CULTURAL JOSÉ MARTÍ, FILIAL CIENFUEGOS, CONVOCAN AL:</w:t>
      </w:r>
    </w:p>
    <w:p w:rsidR="007A7301" w:rsidRDefault="008511AF">
      <w:pPr>
        <w:spacing w:after="0"/>
        <w:ind w:left="61"/>
        <w:jc w:val="center"/>
      </w:pPr>
      <w:r>
        <w:rPr>
          <w:rFonts w:ascii="Arial" w:eastAsia="Arial" w:hAnsi="Arial" w:cs="Arial"/>
          <w:color w:val="00B050"/>
          <w:sz w:val="24"/>
        </w:rPr>
        <w:t xml:space="preserve"> </w:t>
      </w:r>
    </w:p>
    <w:p w:rsidR="007A7301" w:rsidRPr="008511AF" w:rsidRDefault="008511AF">
      <w:pPr>
        <w:spacing w:after="0"/>
        <w:ind w:left="10" w:right="9" w:hanging="10"/>
        <w:jc w:val="center"/>
        <w:rPr>
          <w:color w:val="2E74B5" w:themeColor="accent1" w:themeShade="BF"/>
        </w:rPr>
      </w:pPr>
      <w:r w:rsidRPr="008511AF">
        <w:rPr>
          <w:rFonts w:ascii="Arial" w:eastAsia="Arial" w:hAnsi="Arial" w:cs="Arial"/>
          <w:b/>
          <w:color w:val="2E74B5" w:themeColor="accent1" w:themeShade="BF"/>
          <w:sz w:val="24"/>
        </w:rPr>
        <w:t xml:space="preserve">XII </w:t>
      </w:r>
      <w:r w:rsidRPr="008511AF">
        <w:rPr>
          <w:rFonts w:ascii="Arial" w:eastAsia="Arial" w:hAnsi="Arial" w:cs="Arial"/>
          <w:b/>
          <w:color w:val="2E74B5" w:themeColor="accent1" w:themeShade="BF"/>
          <w:sz w:val="24"/>
        </w:rPr>
        <w:t xml:space="preserve">COLOQUIO DE PROMOCIÓN Y ANIMACIÓN DE LA LECTURA </w:t>
      </w:r>
    </w:p>
    <w:p w:rsidR="007A7301" w:rsidRPr="008511AF" w:rsidRDefault="008511AF">
      <w:pPr>
        <w:spacing w:after="0"/>
        <w:ind w:right="6"/>
        <w:jc w:val="center"/>
        <w:rPr>
          <w:color w:val="2E74B5" w:themeColor="accent1" w:themeShade="BF"/>
        </w:rPr>
      </w:pPr>
      <w:r w:rsidRPr="008511AF">
        <w:rPr>
          <w:rFonts w:ascii="Arial" w:eastAsia="Arial" w:hAnsi="Arial" w:cs="Arial"/>
          <w:b/>
          <w:i/>
          <w:color w:val="2E74B5" w:themeColor="accent1" w:themeShade="BF"/>
          <w:sz w:val="24"/>
        </w:rPr>
        <w:t xml:space="preserve">“ROSA LÓPEZ Y ANA PONS” IN MEMORIAM </w:t>
      </w:r>
      <w:r w:rsidRPr="008511AF">
        <w:rPr>
          <w:rFonts w:ascii="Arial" w:eastAsia="Arial" w:hAnsi="Arial" w:cs="Arial"/>
          <w:b/>
          <w:color w:val="2E74B5" w:themeColor="accent1" w:themeShade="BF"/>
          <w:sz w:val="24"/>
        </w:rPr>
        <w:t>(NACIONAL)</w:t>
      </w:r>
      <w:r w:rsidRPr="008511AF">
        <w:rPr>
          <w:rFonts w:ascii="Arial" w:eastAsia="Arial" w:hAnsi="Arial" w:cs="Arial"/>
          <w:b/>
          <w:i/>
          <w:color w:val="2E74B5" w:themeColor="accent1" w:themeShade="BF"/>
          <w:sz w:val="24"/>
        </w:rPr>
        <w:t xml:space="preserve"> </w:t>
      </w:r>
    </w:p>
    <w:p w:rsidR="007A7301" w:rsidRPr="008511AF" w:rsidRDefault="008511AF">
      <w:pPr>
        <w:spacing w:after="0"/>
        <w:ind w:left="10" w:right="11" w:hanging="10"/>
        <w:jc w:val="center"/>
        <w:rPr>
          <w:color w:val="2E74B5" w:themeColor="accent1" w:themeShade="BF"/>
        </w:rPr>
      </w:pPr>
      <w:r w:rsidRPr="008511AF">
        <w:rPr>
          <w:rFonts w:ascii="Arial" w:eastAsia="Arial" w:hAnsi="Arial" w:cs="Arial"/>
          <w:b/>
          <w:color w:val="2E74B5" w:themeColor="accent1" w:themeShade="BF"/>
          <w:sz w:val="24"/>
        </w:rPr>
        <w:t xml:space="preserve">A CELEBRARSE EL DÍA 20 DE MAYO DEL PRESENTE AÑO. </w:t>
      </w:r>
    </w:p>
    <w:p w:rsidR="007A7301" w:rsidRPr="008511AF" w:rsidRDefault="008511AF">
      <w:pPr>
        <w:spacing w:after="0"/>
        <w:ind w:left="61"/>
        <w:jc w:val="center"/>
        <w:rPr>
          <w:color w:val="2E74B5" w:themeColor="accent1" w:themeShade="BF"/>
        </w:rPr>
      </w:pPr>
      <w:r w:rsidRPr="008511AF">
        <w:rPr>
          <w:rFonts w:ascii="Arial" w:eastAsia="Arial" w:hAnsi="Arial" w:cs="Arial"/>
          <w:b/>
          <w:color w:val="2E74B5" w:themeColor="accent1" w:themeShade="BF"/>
          <w:sz w:val="24"/>
        </w:rPr>
        <w:t xml:space="preserve"> </w:t>
      </w:r>
    </w:p>
    <w:p w:rsidR="007A7301" w:rsidRDefault="008511AF">
      <w:pPr>
        <w:spacing w:after="0"/>
      </w:pPr>
      <w:r>
        <w:t xml:space="preserve"> </w:t>
      </w:r>
    </w:p>
    <w:p w:rsidR="007A7301" w:rsidRDefault="008511AF">
      <w:pPr>
        <w:spacing w:after="5" w:line="249" w:lineRule="auto"/>
        <w:ind w:left="-5" w:hanging="10"/>
        <w:jc w:val="both"/>
      </w:pPr>
      <w:r>
        <w:rPr>
          <w:rFonts w:ascii="Arial" w:eastAsia="Arial" w:hAnsi="Arial" w:cs="Arial"/>
        </w:rPr>
        <w:t>El intento de convertir a Cuba en un país culto, tiene necesariamente que pasar por el libro, ese artícul</w:t>
      </w:r>
      <w:r>
        <w:rPr>
          <w:rFonts w:ascii="Arial" w:eastAsia="Arial" w:hAnsi="Arial" w:cs="Arial"/>
        </w:rPr>
        <w:t xml:space="preserve">o indispensable para satisfacer infinitas necesidades, tanto del saber </w:t>
      </w:r>
      <w:proofErr w:type="spellStart"/>
      <w:r>
        <w:rPr>
          <w:rFonts w:ascii="Arial" w:eastAsia="Arial" w:hAnsi="Arial" w:cs="Arial"/>
        </w:rPr>
        <w:t>como</w:t>
      </w:r>
      <w:proofErr w:type="spellEnd"/>
      <w:r>
        <w:rPr>
          <w:rFonts w:ascii="Arial" w:eastAsia="Arial" w:hAnsi="Arial" w:cs="Arial"/>
        </w:rPr>
        <w:t xml:space="preserve"> del disfrutar. No se cumpliría ese compromiso de elevar la cultura de la nación, si s</w:t>
      </w:r>
      <w:bookmarkStart w:id="0" w:name="_GoBack"/>
      <w:bookmarkEnd w:id="0"/>
      <w:r>
        <w:rPr>
          <w:rFonts w:ascii="Arial" w:eastAsia="Arial" w:hAnsi="Arial" w:cs="Arial"/>
        </w:rPr>
        <w:t xml:space="preserve">us ciudadanos no leyeran ávidamente. No es posible renunciar a la lectura. El insigne escritor </w:t>
      </w:r>
      <w:r>
        <w:rPr>
          <w:rFonts w:ascii="Arial" w:eastAsia="Arial" w:hAnsi="Arial" w:cs="Arial"/>
        </w:rPr>
        <w:t>argentino Jorge Luis Borges declaró que: “</w:t>
      </w:r>
      <w:r>
        <w:rPr>
          <w:rFonts w:ascii="Arial" w:eastAsia="Arial" w:hAnsi="Arial" w:cs="Arial"/>
          <w:i/>
        </w:rPr>
        <w:t>no concibe un mundo sin libros</w:t>
      </w:r>
      <w:r>
        <w:rPr>
          <w:rFonts w:ascii="Arial" w:eastAsia="Arial" w:hAnsi="Arial" w:cs="Arial"/>
        </w:rPr>
        <w:t xml:space="preserve">”.    </w:t>
      </w:r>
    </w:p>
    <w:p w:rsidR="007A7301" w:rsidRDefault="008511AF">
      <w:pPr>
        <w:spacing w:after="5" w:line="249" w:lineRule="auto"/>
        <w:ind w:left="-5" w:hanging="10"/>
        <w:jc w:val="both"/>
      </w:pPr>
      <w:r>
        <w:rPr>
          <w:rFonts w:ascii="Arial" w:eastAsia="Arial" w:hAnsi="Arial" w:cs="Arial"/>
        </w:rPr>
        <w:t xml:space="preserve">Es que:                                                                      </w:t>
      </w:r>
    </w:p>
    <w:p w:rsidR="007A7301" w:rsidRPr="008511AF" w:rsidRDefault="008511AF">
      <w:pPr>
        <w:spacing w:after="0"/>
        <w:ind w:right="4"/>
        <w:jc w:val="center"/>
        <w:rPr>
          <w:color w:val="2E74B5" w:themeColor="accent1" w:themeShade="BF"/>
        </w:rPr>
      </w:pPr>
      <w:r w:rsidRPr="008511AF">
        <w:rPr>
          <w:rFonts w:ascii="Arial" w:eastAsia="Arial" w:hAnsi="Arial" w:cs="Arial"/>
          <w:b/>
          <w:color w:val="2E74B5" w:themeColor="accent1" w:themeShade="BF"/>
        </w:rPr>
        <w:t>“</w:t>
      </w:r>
      <w:r w:rsidRPr="008511AF">
        <w:rPr>
          <w:rFonts w:ascii="Arial" w:eastAsia="Arial" w:hAnsi="Arial" w:cs="Arial"/>
          <w:b/>
          <w:i/>
          <w:color w:val="2E74B5" w:themeColor="accent1" w:themeShade="BF"/>
        </w:rPr>
        <w:t>Uno saca de la lectura lo que necesita</w:t>
      </w:r>
      <w:r w:rsidRPr="008511AF">
        <w:rPr>
          <w:rFonts w:ascii="Arial" w:eastAsia="Arial" w:hAnsi="Arial" w:cs="Arial"/>
          <w:b/>
          <w:color w:val="2E74B5" w:themeColor="accent1" w:themeShade="BF"/>
        </w:rPr>
        <w:t xml:space="preserve">” </w:t>
      </w:r>
    </w:p>
    <w:p w:rsidR="008511AF" w:rsidRDefault="008511AF">
      <w:pPr>
        <w:spacing w:after="2" w:line="255" w:lineRule="auto"/>
        <w:ind w:left="-15" w:right="2637" w:firstLine="3437"/>
        <w:rPr>
          <w:color w:val="2E74B5" w:themeColor="accent1" w:themeShade="BF"/>
        </w:rPr>
      </w:pPr>
      <w:r w:rsidRPr="008511AF">
        <w:rPr>
          <w:rFonts w:ascii="Arial" w:eastAsia="Arial" w:hAnsi="Arial" w:cs="Arial"/>
          <w:b/>
          <w:color w:val="2E74B5" w:themeColor="accent1" w:themeShade="BF"/>
        </w:rPr>
        <w:t>José Saramago</w:t>
      </w:r>
      <w:r w:rsidRPr="008511AF">
        <w:rPr>
          <w:color w:val="2E74B5" w:themeColor="accent1" w:themeShade="BF"/>
        </w:rPr>
        <w:t xml:space="preserve"> </w:t>
      </w:r>
    </w:p>
    <w:p w:rsidR="008511AF" w:rsidRPr="008511AF" w:rsidRDefault="008511AF">
      <w:pPr>
        <w:spacing w:after="2" w:line="255" w:lineRule="auto"/>
        <w:ind w:left="-15" w:right="2637" w:firstLine="3437"/>
        <w:rPr>
          <w:color w:val="2E74B5" w:themeColor="accent1" w:themeShade="BF"/>
        </w:rPr>
      </w:pPr>
    </w:p>
    <w:p w:rsidR="007A7301" w:rsidRPr="008511AF" w:rsidRDefault="008511AF">
      <w:pPr>
        <w:spacing w:after="2" w:line="255" w:lineRule="auto"/>
        <w:ind w:left="-15" w:right="2637" w:firstLine="3437"/>
        <w:rPr>
          <w:color w:val="2E74B5" w:themeColor="accent1" w:themeShade="BF"/>
        </w:rPr>
      </w:pPr>
      <w:r w:rsidRPr="008511AF">
        <w:rPr>
          <w:rFonts w:ascii="Arial" w:eastAsia="Arial" w:hAnsi="Arial" w:cs="Arial"/>
          <w:b/>
          <w:color w:val="2E74B5" w:themeColor="accent1" w:themeShade="BF"/>
        </w:rPr>
        <w:t>BASES DEL EVENTO</w:t>
      </w:r>
      <w:r w:rsidRPr="008511AF">
        <w:rPr>
          <w:rFonts w:ascii="Arial" w:eastAsia="Arial" w:hAnsi="Arial" w:cs="Arial"/>
          <w:b/>
          <w:color w:val="2E74B5" w:themeColor="accent1" w:themeShade="BF"/>
        </w:rPr>
        <w:t xml:space="preserve"> </w:t>
      </w:r>
    </w:p>
    <w:p w:rsidR="007A7301" w:rsidRPr="008511AF" w:rsidRDefault="008511AF">
      <w:pPr>
        <w:spacing w:after="0"/>
        <w:rPr>
          <w:color w:val="2E74B5" w:themeColor="accent1" w:themeShade="BF"/>
        </w:rPr>
      </w:pPr>
      <w:r w:rsidRPr="008511AF">
        <w:rPr>
          <w:color w:val="2E74B5" w:themeColor="accent1" w:themeShade="BF"/>
        </w:rPr>
        <w:t xml:space="preserve"> </w:t>
      </w:r>
    </w:p>
    <w:p w:rsidR="007A7301" w:rsidRDefault="008511AF">
      <w:pPr>
        <w:spacing w:after="5" w:line="249" w:lineRule="auto"/>
        <w:ind w:left="-5" w:hanging="10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3644215</wp:posOffset>
            </wp:positionH>
            <wp:positionV relativeFrom="paragraph">
              <wp:posOffset>-2587126</wp:posOffset>
            </wp:positionV>
            <wp:extent cx="2819401" cy="7309104"/>
            <wp:effectExtent l="0" t="0" r="0" b="0"/>
            <wp:wrapNone/>
            <wp:docPr id="2901" name="Picture 2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1" name="Picture 29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1" cy="7309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695325</wp:posOffset>
                </wp:positionH>
                <wp:positionV relativeFrom="page">
                  <wp:posOffset>21590</wp:posOffset>
                </wp:positionV>
                <wp:extent cx="5777865" cy="1095376"/>
                <wp:effectExtent l="0" t="0" r="0" b="0"/>
                <wp:wrapTopAndBottom/>
                <wp:docPr id="2354" name="Group 2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7865" cy="1095376"/>
                          <a:chOff x="0" y="0"/>
                          <a:chExt cx="5777865" cy="1095376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908300" y="198756"/>
                            <a:ext cx="2869565" cy="8966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10655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54" style="width:454.95pt;height:86.25pt;position:absolute;mso-position-horizontal-relative:page;mso-position-horizontal:absolute;margin-left:54.75pt;mso-position-vertical-relative:page;margin-top:1.69997pt;" coordsize="57778,10953">
                <v:shape id="Picture 8" style="position:absolute;width:28695;height:8966;left:29083;top:1987;" filled="f">
                  <v:imagedata r:id="rId8"/>
                </v:shape>
                <v:shape id="Picture 10" style="position:absolute;width:29908;height:10655;left:0;top:0;" filled="f">
                  <v:imagedata r:id="rId9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</w:rPr>
        <w:t>Podrán participar todas las personas, vinculadas directamente a la actividad docente en los diferentes niveles de educación; así como bibliotecarios, promotores culturales, investigadores y críticos que, desde su encargo profesional, estén relacionados con</w:t>
      </w:r>
      <w:r>
        <w:rPr>
          <w:rFonts w:ascii="Arial" w:eastAsia="Arial" w:hAnsi="Arial" w:cs="Arial"/>
        </w:rPr>
        <w:t xml:space="preserve"> la promoción y la animación de la lectura. De igual modo, estudiantes que se inicien en el estudio de la profesión pedagógica y personas interesadas, con perfiles profesionales afines al tema central del evento. </w:t>
      </w:r>
    </w:p>
    <w:p w:rsidR="007A7301" w:rsidRDefault="008511AF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7A7301" w:rsidRPr="008511AF" w:rsidRDefault="008511AF">
      <w:pPr>
        <w:spacing w:after="2" w:line="255" w:lineRule="auto"/>
        <w:ind w:left="-5" w:right="2637" w:hanging="10"/>
        <w:rPr>
          <w:color w:val="2E74B5" w:themeColor="accent1" w:themeShade="BF"/>
        </w:rPr>
      </w:pPr>
      <w:r w:rsidRPr="008511AF">
        <w:rPr>
          <w:rFonts w:ascii="Arial" w:eastAsia="Arial" w:hAnsi="Arial" w:cs="Arial"/>
          <w:b/>
          <w:color w:val="2E74B5" w:themeColor="accent1" w:themeShade="BF"/>
        </w:rPr>
        <w:t>TEMÁTICAS:</w:t>
      </w:r>
      <w:r w:rsidRPr="008511AF">
        <w:rPr>
          <w:rFonts w:ascii="Arial" w:eastAsia="Arial" w:hAnsi="Arial" w:cs="Arial"/>
          <w:b/>
          <w:color w:val="2E74B5" w:themeColor="accent1" w:themeShade="BF"/>
        </w:rPr>
        <w:t xml:space="preserve"> </w:t>
      </w:r>
    </w:p>
    <w:p w:rsidR="007A7301" w:rsidRDefault="008511AF">
      <w:pPr>
        <w:numPr>
          <w:ilvl w:val="0"/>
          <w:numId w:val="1"/>
        </w:numPr>
        <w:spacing w:after="5" w:line="249" w:lineRule="auto"/>
        <w:ind w:hanging="360"/>
        <w:jc w:val="both"/>
      </w:pPr>
      <w:r>
        <w:rPr>
          <w:rFonts w:ascii="Arial" w:eastAsia="Arial" w:hAnsi="Arial" w:cs="Arial"/>
        </w:rPr>
        <w:t xml:space="preserve">La lectura como vía para la </w:t>
      </w:r>
      <w:r>
        <w:rPr>
          <w:rFonts w:ascii="Arial" w:eastAsia="Arial" w:hAnsi="Arial" w:cs="Arial"/>
        </w:rPr>
        <w:t xml:space="preserve">formación de valores éticos y estéticos en niños y jóvenes desde la escuela. </w:t>
      </w:r>
    </w:p>
    <w:p w:rsidR="007A7301" w:rsidRDefault="008511AF">
      <w:pPr>
        <w:numPr>
          <w:ilvl w:val="0"/>
          <w:numId w:val="1"/>
        </w:numPr>
        <w:spacing w:after="10" w:line="243" w:lineRule="auto"/>
        <w:ind w:hanging="360"/>
        <w:jc w:val="both"/>
      </w:pPr>
      <w:r>
        <w:rPr>
          <w:rFonts w:ascii="Arial" w:eastAsia="Arial" w:hAnsi="Arial" w:cs="Arial"/>
        </w:rPr>
        <w:t xml:space="preserve">La promoción y animación de la lectura desde la clase en las diferentes áreas del conocimiento, como base fundamental del proceso enseñanza-aprendizaje desarrollador. </w:t>
      </w:r>
    </w:p>
    <w:p w:rsidR="007A7301" w:rsidRDefault="008511AF">
      <w:pPr>
        <w:numPr>
          <w:ilvl w:val="0"/>
          <w:numId w:val="1"/>
        </w:numPr>
        <w:spacing w:after="5" w:line="249" w:lineRule="auto"/>
        <w:ind w:hanging="360"/>
        <w:jc w:val="both"/>
      </w:pPr>
      <w:r>
        <w:rPr>
          <w:rFonts w:ascii="Arial" w:eastAsia="Arial" w:hAnsi="Arial" w:cs="Arial"/>
        </w:rPr>
        <w:t>Lectura, s</w:t>
      </w:r>
      <w:r>
        <w:rPr>
          <w:rFonts w:ascii="Arial" w:eastAsia="Arial" w:hAnsi="Arial" w:cs="Arial"/>
        </w:rPr>
        <w:t xml:space="preserve">alud y sociedad ante las nuevas realidades que afronta la pedagogía en la actualidad. </w:t>
      </w:r>
    </w:p>
    <w:p w:rsidR="007A7301" w:rsidRDefault="008511AF">
      <w:pPr>
        <w:numPr>
          <w:ilvl w:val="0"/>
          <w:numId w:val="1"/>
        </w:numPr>
        <w:spacing w:after="5" w:line="249" w:lineRule="auto"/>
        <w:ind w:hanging="360"/>
        <w:jc w:val="both"/>
      </w:pPr>
      <w:r>
        <w:rPr>
          <w:rFonts w:ascii="Arial" w:eastAsia="Arial" w:hAnsi="Arial" w:cs="Arial"/>
        </w:rPr>
        <w:t xml:space="preserve">Proyectos comunitarios dirigidos a la promoción y animación de la lectura desde la escuela u otros espacios. </w:t>
      </w:r>
    </w:p>
    <w:p w:rsidR="007A7301" w:rsidRDefault="008511AF">
      <w:pPr>
        <w:numPr>
          <w:ilvl w:val="0"/>
          <w:numId w:val="1"/>
        </w:numPr>
        <w:spacing w:after="5" w:line="249" w:lineRule="auto"/>
        <w:ind w:hanging="360"/>
        <w:jc w:val="both"/>
      </w:pPr>
      <w:r>
        <w:rPr>
          <w:rFonts w:ascii="Arial" w:eastAsia="Arial" w:hAnsi="Arial" w:cs="Arial"/>
        </w:rPr>
        <w:t xml:space="preserve">La promoción y animación de la lectura en la Universidad y </w:t>
      </w:r>
      <w:r>
        <w:rPr>
          <w:rFonts w:ascii="Arial" w:eastAsia="Arial" w:hAnsi="Arial" w:cs="Arial"/>
        </w:rPr>
        <w:t xml:space="preserve">desde ella: experiencias extensionistas para su implementación. </w:t>
      </w:r>
    </w:p>
    <w:p w:rsidR="007A7301" w:rsidRDefault="008511AF">
      <w:pPr>
        <w:numPr>
          <w:ilvl w:val="0"/>
          <w:numId w:val="1"/>
        </w:numPr>
        <w:spacing w:after="5" w:line="249" w:lineRule="auto"/>
        <w:ind w:hanging="360"/>
        <w:jc w:val="both"/>
      </w:pPr>
      <w:r>
        <w:rPr>
          <w:rFonts w:ascii="Arial" w:eastAsia="Arial" w:hAnsi="Arial" w:cs="Arial"/>
        </w:rPr>
        <w:t xml:space="preserve">Lectura, tecnología y medios de comunicación: realidades y desafíos para la educación. </w:t>
      </w:r>
    </w:p>
    <w:p w:rsidR="007A7301" w:rsidRDefault="008511AF">
      <w:pPr>
        <w:numPr>
          <w:ilvl w:val="0"/>
          <w:numId w:val="1"/>
        </w:numPr>
        <w:spacing w:after="5" w:line="249" w:lineRule="auto"/>
        <w:ind w:hanging="360"/>
        <w:jc w:val="both"/>
      </w:pPr>
      <w:r>
        <w:rPr>
          <w:rFonts w:ascii="Arial" w:eastAsia="Arial" w:hAnsi="Arial" w:cs="Arial"/>
        </w:rPr>
        <w:t>Estudio de casos en los que se haya empleado la lectura como elemento desarrollador de la personalidad.</w:t>
      </w:r>
      <w:r>
        <w:rPr>
          <w:rFonts w:ascii="Arial" w:eastAsia="Arial" w:hAnsi="Arial" w:cs="Arial"/>
        </w:rPr>
        <w:t xml:space="preserve"> </w:t>
      </w:r>
    </w:p>
    <w:p w:rsidR="007A7301" w:rsidRDefault="008511AF">
      <w:pPr>
        <w:numPr>
          <w:ilvl w:val="0"/>
          <w:numId w:val="1"/>
        </w:numPr>
        <w:spacing w:after="5" w:line="249" w:lineRule="auto"/>
        <w:ind w:hanging="360"/>
        <w:jc w:val="both"/>
      </w:pPr>
      <w:r>
        <w:rPr>
          <w:rFonts w:ascii="Arial" w:eastAsia="Arial" w:hAnsi="Arial" w:cs="Arial"/>
        </w:rPr>
        <w:t xml:space="preserve">Experiencias lectoras con la plástica, la música, el cine y otras manifestaciones del arte </w:t>
      </w:r>
    </w:p>
    <w:p w:rsidR="008511AF" w:rsidRPr="008511AF" w:rsidRDefault="008511AF" w:rsidP="008511AF">
      <w:pPr>
        <w:spacing w:after="5" w:line="249" w:lineRule="auto"/>
        <w:ind w:left="720"/>
        <w:jc w:val="both"/>
      </w:pPr>
    </w:p>
    <w:p w:rsidR="007A7301" w:rsidRDefault="008511AF">
      <w:pPr>
        <w:numPr>
          <w:ilvl w:val="0"/>
          <w:numId w:val="1"/>
        </w:numPr>
        <w:spacing w:after="5" w:line="249" w:lineRule="auto"/>
        <w:ind w:hanging="360"/>
        <w:jc w:val="both"/>
      </w:pPr>
      <w:r>
        <w:rPr>
          <w:rFonts w:ascii="Arial" w:eastAsia="Arial" w:hAnsi="Arial" w:cs="Arial"/>
        </w:rPr>
        <w:t xml:space="preserve">Promoción de la lectura de la obra de José Martí desde todas las áreas del conocimiento. Diversas experiencias en diversos espacios. </w:t>
      </w:r>
    </w:p>
    <w:p w:rsidR="007A7301" w:rsidRDefault="008511AF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7A7301" w:rsidRDefault="008511AF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7A7301" w:rsidRDefault="008511AF">
      <w:pPr>
        <w:spacing w:after="0"/>
      </w:pPr>
      <w:r>
        <w:rPr>
          <w:rFonts w:ascii="Arial" w:eastAsia="Arial" w:hAnsi="Arial" w:cs="Arial"/>
          <w:b/>
          <w:u w:val="single" w:color="000000"/>
        </w:rPr>
        <w:t>COMITÉ ORGANIZADOR.</w:t>
      </w:r>
      <w:r>
        <w:rPr>
          <w:rFonts w:ascii="Arial" w:eastAsia="Arial" w:hAnsi="Arial" w:cs="Arial"/>
          <w:b/>
        </w:rPr>
        <w:t xml:space="preserve"> </w:t>
      </w:r>
    </w:p>
    <w:p w:rsidR="007A7301" w:rsidRDefault="008511AF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7A7301" w:rsidRDefault="008511AF">
      <w:pPr>
        <w:spacing w:after="0"/>
        <w:ind w:left="-5" w:hanging="10"/>
      </w:pPr>
      <w:r>
        <w:rPr>
          <w:rFonts w:ascii="Arial" w:eastAsia="Arial" w:hAnsi="Arial" w:cs="Arial"/>
          <w:b/>
        </w:rPr>
        <w:t>PRESIDENTE:</w:t>
      </w:r>
      <w:r>
        <w:rPr>
          <w:rFonts w:ascii="Arial" w:eastAsia="Arial" w:hAnsi="Arial" w:cs="Arial"/>
        </w:rPr>
        <w:t xml:space="preserve"> </w:t>
      </w:r>
    </w:p>
    <w:p w:rsidR="007A7301" w:rsidRDefault="008511AF">
      <w:pPr>
        <w:spacing w:after="5" w:line="249" w:lineRule="auto"/>
        <w:ind w:left="-5" w:hanging="10"/>
        <w:jc w:val="both"/>
      </w:pPr>
      <w:r>
        <w:rPr>
          <w:rFonts w:ascii="Arial" w:eastAsia="Arial" w:hAnsi="Arial" w:cs="Arial"/>
        </w:rPr>
        <w:t xml:space="preserve">Máster Luis Orestes Oliva Quintana.  Profesor Consultante. </w:t>
      </w:r>
    </w:p>
    <w:p w:rsidR="007A7301" w:rsidRDefault="008511AF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7A7301" w:rsidRDefault="008511AF">
      <w:pPr>
        <w:spacing w:after="0"/>
        <w:ind w:left="-5" w:hanging="10"/>
      </w:pPr>
      <w:r>
        <w:rPr>
          <w:rFonts w:ascii="Arial" w:eastAsia="Arial" w:hAnsi="Arial" w:cs="Arial"/>
          <w:b/>
        </w:rPr>
        <w:t>VICE PRESIDENTA:</w:t>
      </w:r>
      <w:r>
        <w:rPr>
          <w:rFonts w:ascii="Arial" w:eastAsia="Arial" w:hAnsi="Arial" w:cs="Arial"/>
        </w:rPr>
        <w:t xml:space="preserve"> </w:t>
      </w:r>
    </w:p>
    <w:p w:rsidR="007A7301" w:rsidRDefault="008511AF">
      <w:pPr>
        <w:spacing w:after="5" w:line="249" w:lineRule="auto"/>
        <w:ind w:left="-5" w:hanging="10"/>
        <w:jc w:val="both"/>
      </w:pPr>
      <w:r>
        <w:rPr>
          <w:rFonts w:ascii="Arial" w:eastAsia="Arial" w:hAnsi="Arial" w:cs="Arial"/>
        </w:rPr>
        <w:t xml:space="preserve">Dra. C. María del Carmen Varela Piloto. </w:t>
      </w:r>
    </w:p>
    <w:p w:rsidR="007A7301" w:rsidRDefault="008511AF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7A7301" w:rsidRDefault="008511AF">
      <w:pPr>
        <w:spacing w:after="0"/>
        <w:ind w:left="-5" w:hanging="10"/>
      </w:pPr>
      <w:r>
        <w:rPr>
          <w:rFonts w:ascii="Arial" w:eastAsia="Arial" w:hAnsi="Arial" w:cs="Arial"/>
          <w:b/>
        </w:rPr>
        <w:t>VICE PRESIDENTA:</w:t>
      </w:r>
      <w:r>
        <w:rPr>
          <w:rFonts w:ascii="Arial" w:eastAsia="Arial" w:hAnsi="Arial" w:cs="Arial"/>
        </w:rPr>
        <w:t xml:space="preserve">  </w:t>
      </w:r>
    </w:p>
    <w:p w:rsidR="007A7301" w:rsidRDefault="008511AF">
      <w:pPr>
        <w:spacing w:after="5" w:line="249" w:lineRule="auto"/>
        <w:ind w:left="-5" w:hanging="10"/>
        <w:jc w:val="both"/>
      </w:pPr>
      <w:r>
        <w:rPr>
          <w:rFonts w:ascii="Arial" w:eastAsia="Arial" w:hAnsi="Arial" w:cs="Arial"/>
        </w:rPr>
        <w:t xml:space="preserve">Dra. C. </w:t>
      </w:r>
      <w:proofErr w:type="spellStart"/>
      <w:r>
        <w:rPr>
          <w:rFonts w:ascii="Arial" w:eastAsia="Arial" w:hAnsi="Arial" w:cs="Arial"/>
        </w:rPr>
        <w:t>Zaydelys</w:t>
      </w:r>
      <w:proofErr w:type="spellEnd"/>
      <w:r>
        <w:rPr>
          <w:rFonts w:ascii="Arial" w:eastAsia="Arial" w:hAnsi="Arial" w:cs="Arial"/>
        </w:rPr>
        <w:t xml:space="preserve"> Lucrecia Torres Calzadilla. </w:t>
      </w:r>
    </w:p>
    <w:p w:rsidR="007A7301" w:rsidRDefault="008511AF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7A7301" w:rsidRDefault="008511AF">
      <w:pPr>
        <w:spacing w:after="0"/>
        <w:ind w:left="-5" w:hanging="10"/>
      </w:pPr>
      <w:r>
        <w:rPr>
          <w:rFonts w:ascii="Arial" w:eastAsia="Arial" w:hAnsi="Arial" w:cs="Arial"/>
          <w:b/>
        </w:rPr>
        <w:t>SECRETARIA EJECUTIVA:</w:t>
      </w:r>
      <w:r>
        <w:rPr>
          <w:rFonts w:ascii="Arial" w:eastAsia="Arial" w:hAnsi="Arial" w:cs="Arial"/>
        </w:rPr>
        <w:t xml:space="preserve"> </w:t>
      </w:r>
    </w:p>
    <w:p w:rsidR="007A7301" w:rsidRDefault="008511AF">
      <w:pPr>
        <w:spacing w:after="5" w:line="249" w:lineRule="auto"/>
        <w:ind w:left="-5" w:hanging="10"/>
        <w:jc w:val="both"/>
      </w:pPr>
      <w:r>
        <w:rPr>
          <w:rFonts w:ascii="Arial" w:eastAsia="Arial" w:hAnsi="Arial" w:cs="Arial"/>
        </w:rPr>
        <w:t xml:space="preserve">Máster Caridad Isabel Pérez Morales </w:t>
      </w:r>
    </w:p>
    <w:p w:rsidR="007A7301" w:rsidRDefault="008511AF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7A7301" w:rsidRDefault="008511AF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COMITÉ CIENTÍFICO: </w:t>
      </w:r>
    </w:p>
    <w:p w:rsidR="007A7301" w:rsidRDefault="008511AF">
      <w:pPr>
        <w:spacing w:after="5" w:line="249" w:lineRule="auto"/>
        <w:ind w:left="-5" w:hanging="10"/>
        <w:jc w:val="both"/>
      </w:pPr>
      <w:r>
        <w:rPr>
          <w:rFonts w:ascii="Arial" w:eastAsia="Arial" w:hAnsi="Arial" w:cs="Arial"/>
        </w:rPr>
        <w:t xml:space="preserve">Dra. C. </w:t>
      </w:r>
      <w:proofErr w:type="spellStart"/>
      <w:r>
        <w:rPr>
          <w:rFonts w:ascii="Arial" w:eastAsia="Arial" w:hAnsi="Arial" w:cs="Arial"/>
        </w:rPr>
        <w:t>Zaydelys</w:t>
      </w:r>
      <w:proofErr w:type="spellEnd"/>
      <w:r>
        <w:rPr>
          <w:rFonts w:ascii="Arial" w:eastAsia="Arial" w:hAnsi="Arial" w:cs="Arial"/>
        </w:rPr>
        <w:t xml:space="preserve"> Lucrecia Torres Calzadilla. </w:t>
      </w:r>
    </w:p>
    <w:p w:rsidR="007A7301" w:rsidRDefault="008511AF">
      <w:pPr>
        <w:spacing w:after="5" w:line="249" w:lineRule="auto"/>
        <w:ind w:left="-5" w:hanging="10"/>
        <w:jc w:val="both"/>
      </w:pPr>
      <w:r>
        <w:rPr>
          <w:rFonts w:ascii="Arial" w:eastAsia="Arial" w:hAnsi="Arial" w:cs="Arial"/>
        </w:rPr>
        <w:t xml:space="preserve">Dra. C. Bárbara Montero Padrón. </w:t>
      </w:r>
    </w:p>
    <w:p w:rsidR="007A7301" w:rsidRDefault="008511AF">
      <w:pPr>
        <w:spacing w:after="5" w:line="249" w:lineRule="auto"/>
        <w:ind w:left="-5" w:hanging="10"/>
        <w:jc w:val="both"/>
      </w:pPr>
      <w:r>
        <w:rPr>
          <w:rFonts w:ascii="Arial" w:eastAsia="Arial" w:hAnsi="Arial" w:cs="Arial"/>
        </w:rPr>
        <w:t xml:space="preserve">Dra. C. María Caridad Pérez Padrón. </w:t>
      </w:r>
    </w:p>
    <w:p w:rsidR="007A7301" w:rsidRDefault="008511AF">
      <w:pPr>
        <w:spacing w:after="5" w:line="249" w:lineRule="auto"/>
        <w:ind w:left="-5" w:hanging="10"/>
        <w:jc w:val="both"/>
      </w:pPr>
      <w:r>
        <w:rPr>
          <w:rFonts w:ascii="Arial" w:eastAsia="Arial" w:hAnsi="Arial" w:cs="Arial"/>
        </w:rPr>
        <w:t xml:space="preserve">Máster Caridad Rodríguez </w:t>
      </w:r>
      <w:proofErr w:type="spellStart"/>
      <w:r>
        <w:rPr>
          <w:rFonts w:ascii="Arial" w:eastAsia="Arial" w:hAnsi="Arial" w:cs="Arial"/>
        </w:rPr>
        <w:t>Añón</w:t>
      </w:r>
      <w:proofErr w:type="spellEnd"/>
      <w:r>
        <w:rPr>
          <w:rFonts w:ascii="Arial" w:eastAsia="Arial" w:hAnsi="Arial" w:cs="Arial"/>
        </w:rPr>
        <w:t xml:space="preserve">. </w:t>
      </w:r>
    </w:p>
    <w:p w:rsidR="007A7301" w:rsidRDefault="008511AF">
      <w:pPr>
        <w:spacing w:after="5" w:line="249" w:lineRule="auto"/>
        <w:ind w:left="-5" w:hanging="10"/>
        <w:jc w:val="both"/>
      </w:pPr>
      <w:r>
        <w:rPr>
          <w:rFonts w:ascii="Arial" w:eastAsia="Arial" w:hAnsi="Arial" w:cs="Arial"/>
        </w:rPr>
        <w:t xml:space="preserve">Lic. Rubén Pastor </w:t>
      </w:r>
      <w:proofErr w:type="spellStart"/>
      <w:r>
        <w:rPr>
          <w:rFonts w:ascii="Arial" w:eastAsia="Arial" w:hAnsi="Arial" w:cs="Arial"/>
        </w:rPr>
        <w:t>Avello</w:t>
      </w:r>
      <w:proofErr w:type="spellEnd"/>
      <w:r>
        <w:rPr>
          <w:rFonts w:ascii="Arial" w:eastAsia="Arial" w:hAnsi="Arial" w:cs="Arial"/>
        </w:rPr>
        <w:t xml:space="preserve"> Pena. </w:t>
      </w:r>
    </w:p>
    <w:p w:rsidR="007A7301" w:rsidRDefault="008511AF">
      <w:pPr>
        <w:spacing w:after="0"/>
      </w:pPr>
      <w:r>
        <w:rPr>
          <w:rFonts w:ascii="Arial" w:eastAsia="Arial" w:hAnsi="Arial" w:cs="Arial"/>
          <w:b/>
        </w:rPr>
        <w:t xml:space="preserve">                 </w:t>
      </w:r>
      <w:r>
        <w:rPr>
          <w:rFonts w:ascii="Arial" w:eastAsia="Arial" w:hAnsi="Arial" w:cs="Arial"/>
          <w:b/>
        </w:rPr>
        <w:t xml:space="preserve">        </w:t>
      </w:r>
      <w:r>
        <w:rPr>
          <w:rFonts w:ascii="Arial" w:eastAsia="Arial" w:hAnsi="Arial" w:cs="Arial"/>
        </w:rPr>
        <w:t xml:space="preserve">   </w:t>
      </w:r>
    </w:p>
    <w:p w:rsidR="007A7301" w:rsidRDefault="008511AF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BASES DE INSCRIPCIÓN:  </w:t>
      </w:r>
    </w:p>
    <w:p w:rsidR="007A7301" w:rsidRDefault="008511AF">
      <w:pPr>
        <w:tabs>
          <w:tab w:val="center" w:pos="1278"/>
          <w:tab w:val="center" w:pos="2294"/>
          <w:tab w:val="center" w:pos="3343"/>
          <w:tab w:val="center" w:pos="4440"/>
          <w:tab w:val="center" w:pos="5169"/>
        </w:tabs>
        <w:spacing w:after="5" w:line="250" w:lineRule="auto"/>
        <w:ind w:left="-15"/>
      </w:pPr>
      <w:r>
        <w:rPr>
          <w:rFonts w:ascii="Arial" w:eastAsia="Arial" w:hAnsi="Arial" w:cs="Arial"/>
          <w:color w:val="0D0D0D"/>
          <w:sz w:val="24"/>
        </w:rPr>
        <w:t xml:space="preserve">Los </w:t>
      </w:r>
      <w:r>
        <w:rPr>
          <w:rFonts w:ascii="Arial" w:eastAsia="Arial" w:hAnsi="Arial" w:cs="Arial"/>
          <w:color w:val="0D0D0D"/>
          <w:sz w:val="24"/>
        </w:rPr>
        <w:tab/>
        <w:t xml:space="preserve">trabajos </w:t>
      </w:r>
      <w:r>
        <w:rPr>
          <w:rFonts w:ascii="Arial" w:eastAsia="Arial" w:hAnsi="Arial" w:cs="Arial"/>
          <w:color w:val="0D0D0D"/>
          <w:sz w:val="24"/>
        </w:rPr>
        <w:tab/>
        <w:t xml:space="preserve">se </w:t>
      </w:r>
      <w:r>
        <w:rPr>
          <w:rFonts w:ascii="Arial" w:eastAsia="Arial" w:hAnsi="Arial" w:cs="Arial"/>
          <w:color w:val="0D0D0D"/>
          <w:sz w:val="24"/>
        </w:rPr>
        <w:tab/>
        <w:t xml:space="preserve">enviarán </w:t>
      </w:r>
      <w:r>
        <w:rPr>
          <w:rFonts w:ascii="Arial" w:eastAsia="Arial" w:hAnsi="Arial" w:cs="Arial"/>
          <w:color w:val="0D0D0D"/>
          <w:sz w:val="24"/>
        </w:rPr>
        <w:tab/>
        <w:t xml:space="preserve">por </w:t>
      </w:r>
      <w:r>
        <w:rPr>
          <w:rFonts w:ascii="Arial" w:eastAsia="Arial" w:hAnsi="Arial" w:cs="Arial"/>
          <w:color w:val="0D0D0D"/>
          <w:sz w:val="24"/>
        </w:rPr>
        <w:tab/>
        <w:t xml:space="preserve">el </w:t>
      </w:r>
    </w:p>
    <w:p w:rsidR="007A7301" w:rsidRDefault="008511AF">
      <w:pPr>
        <w:spacing w:after="5" w:line="250" w:lineRule="auto"/>
        <w:ind w:left="-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695325</wp:posOffset>
                </wp:positionH>
                <wp:positionV relativeFrom="page">
                  <wp:posOffset>21590</wp:posOffset>
                </wp:positionV>
                <wp:extent cx="5777865" cy="1095376"/>
                <wp:effectExtent l="0" t="0" r="0" b="0"/>
                <wp:wrapTopAndBottom/>
                <wp:docPr id="2499" name="Group 2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7865" cy="1095376"/>
                          <a:chOff x="0" y="0"/>
                          <a:chExt cx="5777865" cy="1095376"/>
                        </a:xfrm>
                      </wpg:grpSpPr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908300" y="198756"/>
                            <a:ext cx="2869565" cy="8966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" name="Picture 1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10655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99" style="width:454.95pt;height:86.25pt;position:absolute;mso-position-horizontal-relative:page;mso-position-horizontal:absolute;margin-left:54.75pt;mso-position-vertical-relative:page;margin-top:1.69997pt;" coordsize="57778,10953">
                <v:shape id="Picture 171" style="position:absolute;width:28695;height:8966;left:29083;top:1987;" filled="f">
                  <v:imagedata r:id="rId8"/>
                </v:shape>
                <v:shape id="Picture 173" style="position:absolute;width:29908;height:10655;left:0;top:0;" filled="f">
                  <v:imagedata r:id="rId9"/>
                </v:shape>
                <w10:wrap type="topAndBottom"/>
              </v:group>
            </w:pict>
          </mc:Fallback>
        </mc:AlternateContent>
      </w:r>
      <w:hyperlink r:id="rId10">
        <w:r>
          <w:rPr>
            <w:rFonts w:ascii="Arial" w:eastAsia="Arial" w:hAnsi="Arial" w:cs="Arial"/>
            <w:color w:val="0D0D0D"/>
            <w:sz w:val="24"/>
          </w:rPr>
          <w:t>(</w:t>
        </w:r>
      </w:hyperlink>
      <w:hyperlink r:id="rId11">
        <w:r>
          <w:rPr>
            <w:rFonts w:ascii="Arial" w:eastAsia="Arial" w:hAnsi="Arial" w:cs="Arial"/>
            <w:color w:val="0000FF"/>
            <w:sz w:val="24"/>
            <w:u w:val="single" w:color="0000FF"/>
          </w:rPr>
          <w:t>https://t.me/+own5i0RDNeljZTIx</w:t>
        </w:r>
      </w:hyperlink>
      <w:hyperlink r:id="rId12">
        <w:r>
          <w:rPr>
            <w:rFonts w:ascii="Arial" w:eastAsia="Arial" w:hAnsi="Arial" w:cs="Arial"/>
            <w:color w:val="0D0D0D"/>
            <w:sz w:val="24"/>
          </w:rPr>
          <w:t>)</w:t>
        </w:r>
      </w:hyperlink>
      <w:r>
        <w:rPr>
          <w:rFonts w:ascii="Arial" w:eastAsia="Arial" w:hAnsi="Arial" w:cs="Arial"/>
          <w:color w:val="0D0D0D"/>
          <w:sz w:val="24"/>
        </w:rPr>
        <w:t xml:space="preserve"> disponible para la realización del evento, hasta el día 19 de mayo del presente año. </w:t>
      </w:r>
    </w:p>
    <w:p w:rsidR="007A7301" w:rsidRDefault="008511AF">
      <w:pPr>
        <w:spacing w:after="0"/>
      </w:pPr>
      <w:r>
        <w:rPr>
          <w:rFonts w:ascii="Arial" w:eastAsia="Arial" w:hAnsi="Arial" w:cs="Arial"/>
          <w:color w:val="0D0D0D"/>
          <w:sz w:val="24"/>
        </w:rPr>
        <w:t xml:space="preserve"> </w:t>
      </w:r>
    </w:p>
    <w:p w:rsidR="007A7301" w:rsidRDefault="008511AF">
      <w:pPr>
        <w:spacing w:after="5" w:line="250" w:lineRule="auto"/>
        <w:ind w:left="-5" w:hanging="10"/>
        <w:jc w:val="both"/>
      </w:pPr>
      <w:r>
        <w:rPr>
          <w:rFonts w:ascii="Arial" w:eastAsia="Arial" w:hAnsi="Arial" w:cs="Arial"/>
          <w:color w:val="0D0D0D"/>
          <w:sz w:val="24"/>
        </w:rPr>
        <w:t xml:space="preserve">Cada interesado enviará, a través del propio canal de </w:t>
      </w:r>
      <w:proofErr w:type="spellStart"/>
      <w:r>
        <w:rPr>
          <w:rFonts w:ascii="Arial" w:eastAsia="Arial" w:hAnsi="Arial" w:cs="Arial"/>
          <w:color w:val="0D0D0D"/>
          <w:sz w:val="24"/>
        </w:rPr>
        <w:t>Telegram</w:t>
      </w:r>
      <w:proofErr w:type="spellEnd"/>
      <w:r>
        <w:rPr>
          <w:rFonts w:ascii="Arial" w:eastAsia="Arial" w:hAnsi="Arial" w:cs="Arial"/>
          <w:color w:val="0D0D0D"/>
          <w:sz w:val="24"/>
        </w:rPr>
        <w:t>, hasta siete (7) diapositivas en formato PDF con los aspectos generales de su trabajo. En la primera de</w:t>
      </w:r>
      <w:r>
        <w:rPr>
          <w:rFonts w:ascii="Arial" w:eastAsia="Arial" w:hAnsi="Arial" w:cs="Arial"/>
          <w:color w:val="0D0D0D"/>
          <w:sz w:val="24"/>
        </w:rPr>
        <w:t xml:space="preserve"> ellas, se debe consignar el título del trabajo, los autores (hasta tres por trabajo), dirección electrónica y teléfono, filiación institucional y el objetivo general.</w:t>
      </w:r>
      <w:r>
        <w:rPr>
          <w:rFonts w:ascii="Arial" w:eastAsia="Arial" w:hAnsi="Arial" w:cs="Arial"/>
          <w:sz w:val="24"/>
        </w:rPr>
        <w:t xml:space="preserve"> </w:t>
      </w:r>
    </w:p>
    <w:p w:rsidR="007A7301" w:rsidRDefault="008511A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7A7301" w:rsidRDefault="008511AF">
      <w:pPr>
        <w:spacing w:after="3" w:line="276" w:lineRule="auto"/>
        <w:ind w:left="-5" w:right="-9" w:hanging="10"/>
        <w:jc w:val="both"/>
      </w:pPr>
      <w:r>
        <w:rPr>
          <w:rFonts w:ascii="Arial" w:eastAsia="Arial" w:hAnsi="Arial" w:cs="Arial"/>
          <w:sz w:val="24"/>
        </w:rPr>
        <w:t xml:space="preserve">El Coloquio se realizará de forma </w:t>
      </w:r>
      <w:r>
        <w:rPr>
          <w:rFonts w:ascii="Arial" w:eastAsia="Arial" w:hAnsi="Arial" w:cs="Arial"/>
          <w:i/>
          <w:sz w:val="24"/>
        </w:rPr>
        <w:t>híbrida</w:t>
      </w:r>
      <w:r>
        <w:rPr>
          <w:rFonts w:ascii="Arial" w:eastAsia="Arial" w:hAnsi="Arial" w:cs="Arial"/>
          <w:sz w:val="24"/>
        </w:rPr>
        <w:t xml:space="preserve">. La </w:t>
      </w:r>
      <w:proofErr w:type="spellStart"/>
      <w:r>
        <w:rPr>
          <w:rFonts w:ascii="Arial" w:eastAsia="Arial" w:hAnsi="Arial" w:cs="Arial"/>
          <w:sz w:val="24"/>
        </w:rPr>
        <w:t>presencialidad</w:t>
      </w:r>
      <w:proofErr w:type="spellEnd"/>
      <w:r>
        <w:rPr>
          <w:rFonts w:ascii="Arial" w:eastAsia="Arial" w:hAnsi="Arial" w:cs="Arial"/>
          <w:sz w:val="24"/>
        </w:rPr>
        <w:t xml:space="preserve"> se desarrollará en la se</w:t>
      </w:r>
      <w:r>
        <w:rPr>
          <w:rFonts w:ascii="Arial" w:eastAsia="Arial" w:hAnsi="Arial" w:cs="Arial"/>
          <w:sz w:val="24"/>
        </w:rPr>
        <w:t xml:space="preserve">de Conrado Benítez de la Universidad de Cienfuegos Carlos Rafael Rodríguez, sita en Avenida 20. Reparto Laredo, el día 20 de mayo del año que cursa. </w:t>
      </w:r>
    </w:p>
    <w:p w:rsidR="007A7301" w:rsidRDefault="008511A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7A7301" w:rsidRDefault="008511AF">
      <w:pPr>
        <w:spacing w:after="201" w:line="276" w:lineRule="auto"/>
        <w:ind w:right="2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3571824</wp:posOffset>
                </wp:positionH>
                <wp:positionV relativeFrom="paragraph">
                  <wp:posOffset>-5173623</wp:posOffset>
                </wp:positionV>
                <wp:extent cx="2907919" cy="7306945"/>
                <wp:effectExtent l="0" t="0" r="0" b="0"/>
                <wp:wrapNone/>
                <wp:docPr id="2500" name="Group 2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7919" cy="7306945"/>
                          <a:chOff x="0" y="0"/>
                          <a:chExt cx="2907919" cy="7306945"/>
                        </a:xfrm>
                      </wpg:grpSpPr>
                      <pic:pic xmlns:pic="http://schemas.openxmlformats.org/drawingml/2006/picture">
                        <pic:nvPicPr>
                          <pic:cNvPr id="2902" name="Picture 290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-2412" y="-4419"/>
                            <a:ext cx="2892553" cy="73121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0" name="Rectangle 450"/>
                        <wps:cNvSpPr/>
                        <wps:spPr>
                          <a:xfrm>
                            <a:off x="63390" y="2542819"/>
                            <a:ext cx="540823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7301" w:rsidRDefault="008511AF">
                              <w:r>
                                <w:rPr>
                                  <w:rFonts w:ascii="Arial" w:eastAsia="Arial" w:hAnsi="Arial" w:cs="Arial"/>
                                  <w:color w:val="0D0D0D"/>
                                  <w:sz w:val="24"/>
                                </w:rPr>
                                <w:t xml:space="preserve">canal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721308" y="2542819"/>
                            <a:ext cx="279311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7301" w:rsidRDefault="008511AF">
                              <w:r>
                                <w:rPr>
                                  <w:rFonts w:ascii="Arial" w:eastAsia="Arial" w:hAnsi="Arial" w:cs="Arial"/>
                                  <w:color w:val="0D0D0D"/>
                                  <w:sz w:val="24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1185545" y="2542819"/>
                            <a:ext cx="855565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7301" w:rsidRDefault="008511AF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D0D0D"/>
                                  <w:sz w:val="24"/>
                                </w:rPr>
                                <w:t>Telegram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1828673" y="254281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7301" w:rsidRDefault="008511AF">
                              <w:r>
                                <w:rPr>
                                  <w:rFonts w:ascii="Arial" w:eastAsia="Arial" w:hAnsi="Arial" w:cs="Arial"/>
                                  <w:color w:val="0D0D0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00" style="width:228.97pt;height:575.35pt;position:absolute;z-index:-2147483583;mso-position-horizontal-relative:text;mso-position-horizontal:absolute;margin-left:281.246pt;mso-position-vertical-relative:text;margin-top:-407.372pt;" coordsize="29079,73069">
                <v:shape id="Picture 2902" style="position:absolute;width:28925;height:73121;left:-24;top:-44;" filled="f">
                  <v:imagedata r:id="rId14"/>
                </v:shape>
                <v:rect id="Rectangle 450" style="position:absolute;width:5408;height:2260;left:633;top:254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d0d0d"/>
                            <w:sz w:val="24"/>
                          </w:rPr>
                          <w:t xml:space="preserve">canal </w:t>
                        </w:r>
                      </w:p>
                    </w:txbxContent>
                  </v:textbox>
                </v:rect>
                <v:rect id="Rectangle 451" style="position:absolute;width:2793;height:2260;left:7213;top:254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d0d0d"/>
                            <w:sz w:val="24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238" style="position:absolute;width:8555;height:2260;left:11855;top:254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d0d0d"/>
                            <w:sz w:val="24"/>
                          </w:rPr>
                          <w:t xml:space="preserve">Telegram</w:t>
                        </w:r>
                      </w:p>
                    </w:txbxContent>
                  </v:textbox>
                </v:rect>
                <v:rect id="Rectangle 239" style="position:absolute;width:563;height:2260;left:18286;top:254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d0d0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Para obtener derecho al diploma que acredita la participación, </w:t>
      </w:r>
      <w:r>
        <w:rPr>
          <w:rFonts w:ascii="Arial" w:eastAsia="Arial" w:hAnsi="Arial" w:cs="Arial"/>
          <w:sz w:val="24"/>
        </w:rPr>
        <w:t xml:space="preserve">los interesados deberán, además de enviar su trabajo con las condiciones consignadas en la presente convocatoria, </w:t>
      </w:r>
      <w:r>
        <w:rPr>
          <w:rFonts w:ascii="Arial" w:eastAsia="Arial" w:hAnsi="Arial" w:cs="Arial"/>
          <w:b/>
          <w:sz w:val="24"/>
        </w:rPr>
        <w:t>interactuar con comentarios, argumentaciones, exposiciones u otras formas elocutivas a partir, y no antes, del día de realización del Coloquio</w:t>
      </w:r>
      <w:r>
        <w:rPr>
          <w:rFonts w:ascii="Arial" w:eastAsia="Arial" w:hAnsi="Arial" w:cs="Arial"/>
          <w:b/>
          <w:sz w:val="24"/>
        </w:rPr>
        <w:t xml:space="preserve"> (20 de mayo) después de las 9:30 de la mañana. </w:t>
      </w:r>
    </w:p>
    <w:p w:rsidR="007A7301" w:rsidRDefault="008511AF">
      <w:pPr>
        <w:spacing w:after="202" w:line="276" w:lineRule="auto"/>
        <w:ind w:left="-5" w:right="-9" w:hanging="10"/>
        <w:jc w:val="both"/>
      </w:pPr>
      <w:r>
        <w:rPr>
          <w:rFonts w:ascii="Arial" w:eastAsia="Arial" w:hAnsi="Arial" w:cs="Arial"/>
          <w:sz w:val="24"/>
        </w:rPr>
        <w:lastRenderedPageBreak/>
        <w:t xml:space="preserve">Una vez finalizado el evento, cada participante, podrá extraer, en el mismo sitio y del mismo canal de </w:t>
      </w:r>
      <w:proofErr w:type="spellStart"/>
      <w:r>
        <w:rPr>
          <w:rFonts w:ascii="Arial" w:eastAsia="Arial" w:hAnsi="Arial" w:cs="Arial"/>
          <w:sz w:val="24"/>
        </w:rPr>
        <w:t>Telegram</w:t>
      </w:r>
      <w:proofErr w:type="spellEnd"/>
      <w:r>
        <w:rPr>
          <w:rFonts w:ascii="Arial" w:eastAsia="Arial" w:hAnsi="Arial" w:cs="Arial"/>
          <w:sz w:val="24"/>
        </w:rPr>
        <w:t xml:space="preserve">, su diploma acreditativo. </w:t>
      </w:r>
    </w:p>
    <w:p w:rsidR="007A7301" w:rsidRDefault="008511AF">
      <w:pPr>
        <w:spacing w:after="3" w:line="276" w:lineRule="auto"/>
        <w:ind w:left="-5" w:right="-9" w:hanging="10"/>
        <w:jc w:val="both"/>
      </w:pPr>
      <w:r>
        <w:rPr>
          <w:rFonts w:ascii="Arial" w:eastAsia="Arial" w:hAnsi="Arial" w:cs="Arial"/>
          <w:sz w:val="24"/>
        </w:rPr>
        <w:t xml:space="preserve">Para otras aclaraciones necesarias </w:t>
      </w:r>
      <w:r>
        <w:rPr>
          <w:rFonts w:ascii="Arial" w:eastAsia="Arial" w:hAnsi="Arial" w:cs="Arial"/>
          <w:sz w:val="24"/>
        </w:rPr>
        <w:t xml:space="preserve">podrá remitirse, únicamente a la dirección electrónica siguiente: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ciperez@ucf.edu.cu</w:t>
      </w:r>
      <w:r>
        <w:rPr>
          <w:rFonts w:ascii="Arial" w:eastAsia="Arial" w:hAnsi="Arial" w:cs="Arial"/>
          <w:sz w:val="24"/>
        </w:rPr>
        <w:t xml:space="preserve">  </w:t>
      </w:r>
    </w:p>
    <w:sectPr w:rsidR="007A7301">
      <w:pgSz w:w="11906" w:h="16838"/>
      <w:pgMar w:top="1755" w:right="1696" w:bottom="15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554D3"/>
    <w:multiLevelType w:val="hybridMultilevel"/>
    <w:tmpl w:val="C46CF726"/>
    <w:lvl w:ilvl="0" w:tplc="F74E08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0E87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C64D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7E73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90E4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0A7A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2026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23B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44E9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01"/>
    <w:rsid w:val="007A7301"/>
    <w:rsid w:val="0085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A9FE34"/>
  <w15:docId w15:val="{951144D0-0643-486A-AAD6-16A84BE3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5" w:line="250" w:lineRule="auto"/>
      <w:ind w:left="10" w:right="6" w:hanging="10"/>
      <w:jc w:val="center"/>
      <w:outlineLvl w:val="0"/>
    </w:pPr>
    <w:rPr>
      <w:rFonts w:ascii="Arial" w:eastAsia="Arial" w:hAnsi="Arial" w:cs="Arial"/>
      <w:b/>
      <w:color w:val="00B05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B05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s://t.me/+own5i0RDNeljZTI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t.me/+own5i0RDNeljZTIx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t.me/+own5i0RDNeljZTI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702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Orestes LOOQ. Oliva Quintana</dc:creator>
  <cp:keywords/>
  <cp:lastModifiedBy>Lilibet LGG. Gonzalez Godoy</cp:lastModifiedBy>
  <cp:revision>2</cp:revision>
  <dcterms:created xsi:type="dcterms:W3CDTF">2024-03-22T18:02:00Z</dcterms:created>
  <dcterms:modified xsi:type="dcterms:W3CDTF">2024-03-22T18:02:00Z</dcterms:modified>
</cp:coreProperties>
</file>